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3E" w:rsidRPr="000A4B3A" w:rsidRDefault="00F03C3E" w:rsidP="00F03C3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 nr 4</w:t>
      </w:r>
    </w:p>
    <w:p w:rsidR="00F03C3E" w:rsidRDefault="00F03C3E" w:rsidP="00F03C3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do Regulaminu konkursu</w:t>
      </w:r>
      <w: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F03C3E" w:rsidRPr="000A4B3A" w:rsidRDefault="00F03C3E" w:rsidP="00F03C3E">
      <w:pPr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0A4B3A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„EDUKO – Bardzo Młoda Kultura 2019–2021- Opolskie”</w:t>
      </w: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3E" w:rsidRDefault="00F03C3E" w:rsidP="00F03C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3C3E" w:rsidRDefault="00F03C3E" w:rsidP="00F03C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3C3E" w:rsidRPr="000A4B3A" w:rsidRDefault="00F03C3E" w:rsidP="00F03C3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A4B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KATALOG KOSZTÓW KWALIFIKOWANYCH i NIEKWALIFIKOWANYCH  </w:t>
      </w:r>
      <w:r w:rsidRPr="000A4B3A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w konkursie</w:t>
      </w:r>
      <w:r w:rsidRPr="000A4B3A">
        <w:rPr>
          <w:rFonts w:ascii="Times New Roman" w:eastAsia="Calibri" w:hAnsi="Times New Roman" w:cs="Times New Roman"/>
          <w:bCs/>
          <w:sz w:val="24"/>
          <w:szCs w:val="24"/>
        </w:rPr>
        <w:t xml:space="preserve"> „EDUKO – Bardzo Młoda Kultura 2019–2021- Opolskie”</w:t>
      </w:r>
    </w:p>
    <w:p w:rsidR="00F03C3E" w:rsidRPr="000A4B3A" w:rsidRDefault="00F03C3E" w:rsidP="00F03C3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4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3C3E" w:rsidRPr="000A4B3A" w:rsidRDefault="00F03C3E" w:rsidP="00F03C3E">
      <w:pPr>
        <w:pStyle w:val="Akapitzlist1"/>
        <w:numPr>
          <w:ilvl w:val="3"/>
          <w:numId w:val="1"/>
        </w:numPr>
        <w:spacing w:after="0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0A4B3A">
        <w:rPr>
          <w:rFonts w:ascii="Times New Roman" w:hAnsi="Times New Roman" w:cs="Times New Roman"/>
          <w:b/>
          <w:bCs/>
          <w:sz w:val="24"/>
          <w:szCs w:val="24"/>
        </w:rPr>
        <w:t xml:space="preserve">Wydatki związane z realizacją zadania muszą spełniać następujące warunki (łącznie): </w:t>
      </w:r>
    </w:p>
    <w:p w:rsidR="00F03C3E" w:rsidRPr="000A4B3A" w:rsidRDefault="00F03C3E" w:rsidP="00F03C3E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być niezbędne dla realizacji projektu, </w:t>
      </w:r>
    </w:p>
    <w:p w:rsidR="00F03C3E" w:rsidRPr="000A4B3A" w:rsidRDefault="00F03C3E" w:rsidP="00F03C3E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być efektywne i racjonalne, </w:t>
      </w:r>
    </w:p>
    <w:p w:rsidR="00F03C3E" w:rsidRPr="00215804" w:rsidRDefault="00F03C3E" w:rsidP="00F03C3E">
      <w:pPr>
        <w:pStyle w:val="Akapitzlist1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15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być poniesione (opłacone) w okresie kwalifikowalności wydatków, tj. w  </w:t>
      </w:r>
      <w:r w:rsidRPr="002158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15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a) w pierwszym naborze od dnia podpisania umow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 maksymalnie do 30 czerwca 2021</w:t>
      </w:r>
      <w:r w:rsidRPr="00215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 </w:t>
      </w:r>
    </w:p>
    <w:p w:rsidR="00F03C3E" w:rsidRPr="00215804" w:rsidRDefault="00F03C3E" w:rsidP="00F03C3E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b) w drugim naborze w pierwszym naborze od dnia podpisania umowy mak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symalnie do 31 października 2021</w:t>
      </w:r>
      <w:r w:rsidRPr="00215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r.</w:t>
      </w:r>
      <w:r w:rsidRPr="00215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F03C3E" w:rsidRPr="000A4B3A" w:rsidRDefault="00F03C3E" w:rsidP="00F03C3E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udokumentowane, </w:t>
      </w:r>
    </w:p>
    <w:p w:rsidR="00F03C3E" w:rsidRPr="000A4B3A" w:rsidRDefault="00F03C3E" w:rsidP="00F03C3E">
      <w:pPr>
        <w:pStyle w:val="Akapitzlist1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zostały przewidziane w budżecie projektu. </w:t>
      </w:r>
    </w:p>
    <w:p w:rsidR="00F03C3E" w:rsidRPr="000A4B3A" w:rsidRDefault="00F03C3E" w:rsidP="00F03C3E">
      <w:pPr>
        <w:pStyle w:val="Akapitzlist1"/>
        <w:numPr>
          <w:ilvl w:val="3"/>
          <w:numId w:val="1"/>
        </w:numPr>
        <w:spacing w:after="0"/>
        <w:ind w:left="709" w:hanging="426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b/>
          <w:bCs/>
          <w:sz w:val="24"/>
          <w:szCs w:val="24"/>
        </w:rPr>
        <w:t>Za wydatki kwalifikowane finansowane ze środków konkursu, uznaje się m.in.: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osobowe - honoraria/wynagrodzenia za działania merytoryczne i obsługę zadania, w tym między innymi: instruktorów/prowadzących warsztaty/ twórców/artystów, animatorów kultury, za obsługę kampanii promocyjnej, redaktorów i autorów tekstów do publikacji, konferansjerów i osób prowadzących imprezy towarzyszące (np. koncerty, spotkania z artystami), członków jury, tłumaczy, opiekunów dzieci oraz opiekunów osób z niepełnosprawnościami uczestniczących w projekcie, pracowników obsługi technicznej przedsięwzięć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w ramach zadania m.in. obsługa informatyczna, scena, nagłośnienie, oświetlenie, nagranie, strojenie instrumentów, dokumentacja itp. 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materiałów niezbędnych do realizacji zajęć warsztatowych, wydarzeń, realizowanych działań, które zostaną zużyte i nie będą tworzyły wyposażenia Wnioskodawcy i jego Partnerów po zrealizowaniu projektu. 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związane z wydaniem publikacji, materiałów czytelniczych (prawa autorskie, honoraria autorskie, redakcja i korekty, opracowanie typograficzne, opracowanie graficzne, druk, nagranie i zwielokrotnienie utworu wydanego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w formie e-booka, umieszczenie w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 utworu wydanego w formie e-booka.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podróży/transportu: uczestników warsztatów, wydarzeń, imprez artystów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i in. osób związanych z realizacją zadania, scenografii, instrumentów, elementów wyposażenia technicznego/sceny (wyłącznie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fv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, rachunki za paliwo, najem środka transportu, bilety komunikacji publicznej).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promocji i reklamy: reklama prasowa, radiowa, telewizyjna, internetowa, produkcja gadżetów promocyjnych, druki i ich kolportaż.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nagrań (audio i video) materiałów stanowiących część projektu.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 wynajęcia sali/pomieszczeń/placu na potrzeby realizacji projektu.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Scena i wyposażenie niezbędne do realizacji zadania: montaż i demontaż/ wynajem sceny na potrzeby zadania, wynajem niezbędnego sprzętu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i wyposażenia (np. instrumenty, nagłośnienie, światło, telebimy, rzutniki).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Scenografia i stroje: honorarium za projekt, honorarium za wykonanie (w tym koszt materiałów), wypożyczenie.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biletów dla uczestników projektu na przedsięwzięcia kulturalne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(np. wystawy, spektakle teatralne, koncerty, lekcje muzealne) stanowiące integralną część projektu.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nagród rzeczowych, projekt i wykonanie lub zakup dyplomów dla uczestników szkoleń, konkursów.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>Noclegi i wyżywienie dla uczestników przedsięwzięć organizowanych w ramach zadania, w tym artystów i jurorów. W przypadku wyżywienia catering lub produkty spożywcze.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Dokumentacja/rejestracja realizacji zadania (filmowa, dźwiękowa, zdjęciowa).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Niezbędne ubezpieczenia.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praw autorskich i licencji w tym ZAIKS. </w:t>
      </w:r>
    </w:p>
    <w:p w:rsidR="00F03C3E" w:rsidRPr="000A4B3A" w:rsidRDefault="00F03C3E" w:rsidP="00F03C3E">
      <w:pPr>
        <w:pStyle w:val="Akapitzlist1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związane z dostosowaniem działań i formy przekazu do potrzeb osób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z niepełnosprawnościami. </w:t>
      </w:r>
    </w:p>
    <w:p w:rsidR="00F03C3E" w:rsidRPr="000A4B3A" w:rsidRDefault="00F03C3E" w:rsidP="00F03C3E">
      <w:pPr>
        <w:pStyle w:val="Akapitzlist1"/>
        <w:numPr>
          <w:ilvl w:val="3"/>
          <w:numId w:val="1"/>
        </w:numPr>
        <w:spacing w:after="0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0A4B3A">
        <w:rPr>
          <w:rFonts w:ascii="Times New Roman" w:hAnsi="Times New Roman" w:cs="Times New Roman"/>
          <w:b/>
          <w:bCs/>
          <w:sz w:val="24"/>
          <w:szCs w:val="24"/>
        </w:rPr>
        <w:t xml:space="preserve">Za koszty niekwalifikowane ze środków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finansowych konkursu </w:t>
      </w:r>
      <w:r w:rsidRPr="000A4B3A">
        <w:rPr>
          <w:rFonts w:ascii="Times New Roman" w:hAnsi="Times New Roman" w:cs="Times New Roman"/>
          <w:b/>
          <w:bCs/>
          <w:sz w:val="24"/>
          <w:szCs w:val="24"/>
        </w:rPr>
        <w:t xml:space="preserve">uznaje się: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nieruchomości gruntowej, lokalowej, budowlanej.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eksploatacji najmowanych do realizacji zadania pomieszczeń (opłaty za media).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środków trwałych (w rozumieniu art. 3 ust. 1 pkt 15 ustawy z dnia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29 września 1994 r. o rachunkowości (Dz. U. z 2013 r. poz. 330 z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. zm.) oraz art. 16a ust. 1 w zw. z art. 16d ust. 1 ustawy z dnia 15 lutego 1992 r.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o podatku dochodowym od osób prawnych (Dz. U. z 2014 r. poz. 851, z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sprzętu, który nie zostanie całkowicie zużyty do realizacji projektu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i będzie tworzyć wyposażenie Wnioskodawcy i/lub jego Partnerów po realizacji projektu. </w:t>
      </w:r>
    </w:p>
    <w:p w:rsidR="00F03C3E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Opłaty za korzystanie z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C3E" w:rsidRPr="00D63AB7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3AB7">
        <w:rPr>
          <w:rFonts w:ascii="Times New Roman" w:hAnsi="Times New Roman" w:cs="Times New Roman"/>
          <w:sz w:val="24"/>
          <w:szCs w:val="24"/>
        </w:rPr>
        <w:t xml:space="preserve">Opłata za korzystanie z platformy szkoleniowo-konferencyjnej.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Amortyzacja.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Leasing.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>Rezerwy na pokrycie przyszłych strat lub zobowiązań.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Odsetki z tytułu niezapłaconych w terminie zobowiązań.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kar i grzywien.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procesów sądowych (z wyjątkiem spraw prowadzonych w interesie publicznym).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Nagrody, premie i inne formy bonifikaty rzeczowej lub finansowej dla osób zajmujących się realizacją projektu w ramach umów o pracę.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obsługi konta bankowego.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Zakup napojów alkoholowych (jest to niezgodne z art. 4 ust. 1 pkt 32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UoDPPioW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 oraz art. 1 ust. 1 ustawy z dnia 26 października 1982 r. o wychowaniu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w trzeźwości i przeciwdziałaniu alkoholizmowi (Dz. U. z 2012 r. poz. 1356,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0A4B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4B3A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drogowego. </w:t>
      </w:r>
    </w:p>
    <w:p w:rsidR="00F03C3E" w:rsidRPr="000A4B3A" w:rsidRDefault="00F03C3E" w:rsidP="00F03C3E">
      <w:pPr>
        <w:pStyle w:val="Akapitzlist1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4B3A">
        <w:rPr>
          <w:rFonts w:ascii="Times New Roman" w:hAnsi="Times New Roman" w:cs="Times New Roman"/>
          <w:sz w:val="24"/>
          <w:szCs w:val="24"/>
        </w:rPr>
        <w:t xml:space="preserve">Koszty wyjazdów służbowych osób zaangażowanych w realizację projektu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na podstawie umowy cywilnoprawnej, chyba że umowa ta określa zasady </w:t>
      </w:r>
      <w:r w:rsidRPr="000A4B3A">
        <w:rPr>
          <w:rFonts w:ascii="Times New Roman" w:hAnsi="Times New Roman" w:cs="Times New Roman"/>
          <w:sz w:val="24"/>
          <w:szCs w:val="24"/>
        </w:rPr>
        <w:br/>
        <w:t xml:space="preserve">i sposób podróży służbowych. </w:t>
      </w: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4B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UWAGA 1</w:t>
      </w:r>
      <w:r w:rsidRPr="000A4B3A">
        <w:rPr>
          <w:rFonts w:ascii="Times New Roman" w:eastAsia="Calibri" w:hAnsi="Times New Roman" w:cs="Times New Roman"/>
          <w:sz w:val="24"/>
          <w:szCs w:val="24"/>
        </w:rPr>
        <w:t xml:space="preserve">: Kosztem niekwalifikowanym jest zakupu sprzętu, wyposażenia i innych środków trwałych. </w:t>
      </w: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A4B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UWAGA 2:</w:t>
      </w:r>
      <w:r w:rsidRPr="000A4B3A">
        <w:rPr>
          <w:rFonts w:ascii="Times New Roman" w:eastAsia="Calibri" w:hAnsi="Times New Roman" w:cs="Times New Roman"/>
          <w:sz w:val="24"/>
          <w:szCs w:val="24"/>
        </w:rPr>
        <w:t xml:space="preserve"> Wszystkie koszty tj. rachunki, faktury mają być wystawiane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dane Organizatora konkursu</w:t>
      </w:r>
      <w:r w:rsidRPr="000A4B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3C3E" w:rsidRPr="000A4B3A" w:rsidRDefault="00F03C3E" w:rsidP="00F03C3E">
      <w:pPr>
        <w:spacing w:after="0" w:line="276" w:lineRule="auto"/>
        <w:rPr>
          <w:rFonts w:ascii="Times New Roman" w:eastAsia="Calibri" w:hAnsi="Times New Roman" w:cs="Times New Roman"/>
        </w:rPr>
      </w:pPr>
      <w:r w:rsidRPr="000A4B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UWAGA 3:</w:t>
      </w:r>
      <w:r w:rsidRPr="000A4B3A">
        <w:rPr>
          <w:rFonts w:ascii="Times New Roman" w:eastAsia="Calibri" w:hAnsi="Times New Roman" w:cs="Times New Roman"/>
          <w:sz w:val="24"/>
          <w:szCs w:val="24"/>
        </w:rPr>
        <w:t xml:space="preserve"> Powyższy katalog kosztów kwalifikowanych i niekwalifikowanych dotyczy wydatków ujętych w budżecie projektów finansowanych ze środków konkursu grantowego. Nie dotyczy wkładu własnego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rozliczonego i dokumentowanego </w:t>
      </w:r>
      <w:r w:rsidRPr="000A4B3A">
        <w:rPr>
          <w:rFonts w:ascii="Times New Roman" w:eastAsia="Calibri" w:hAnsi="Times New Roman" w:cs="Times New Roman"/>
          <w:sz w:val="24"/>
          <w:szCs w:val="24"/>
        </w:rPr>
        <w:t>w oparciu o dostarczone wraz ze sprawozdaniem z realizacji projektu kserokopie dokumentów księgowych wystawionych na Wnioskodawcę lub jego Partnerów projektowych.</w:t>
      </w:r>
      <w:r w:rsidRPr="000A4B3A">
        <w:rPr>
          <w:rFonts w:ascii="Times New Roman" w:eastAsia="Calibri" w:hAnsi="Times New Roman" w:cs="Times New Roman"/>
        </w:rPr>
        <w:t xml:space="preserve"> </w:t>
      </w:r>
    </w:p>
    <w:p w:rsidR="000E057D" w:rsidRDefault="000E057D">
      <w:bookmarkStart w:id="0" w:name="_GoBack"/>
      <w:bookmarkEnd w:id="0"/>
    </w:p>
    <w:sectPr w:rsidR="000E057D" w:rsidSect="00F03C3E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68" w:rsidRDefault="005F3368" w:rsidP="005F3368">
      <w:pPr>
        <w:spacing w:after="0" w:line="240" w:lineRule="auto"/>
      </w:pPr>
      <w:r>
        <w:separator/>
      </w:r>
    </w:p>
  </w:endnote>
  <w:endnote w:type="continuationSeparator" w:id="0">
    <w:p w:rsidR="005F3368" w:rsidRDefault="005F3368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68" w:rsidRDefault="005F3368" w:rsidP="005F3368">
      <w:pPr>
        <w:spacing w:after="0" w:line="240" w:lineRule="auto"/>
      </w:pPr>
      <w:r>
        <w:separator/>
      </w:r>
    </w:p>
  </w:footnote>
  <w:footnote w:type="continuationSeparator" w:id="0">
    <w:p w:rsidR="005F3368" w:rsidRDefault="005F3368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68" w:rsidRDefault="005F336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02-2021]firmówka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4FE"/>
    <w:multiLevelType w:val="hybridMultilevel"/>
    <w:tmpl w:val="1D58007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125C06"/>
    <w:multiLevelType w:val="hybridMultilevel"/>
    <w:tmpl w:val="088C20A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F8E8826">
      <w:start w:val="1"/>
      <w:numFmt w:val="decimal"/>
      <w:lvlText w:val="%4."/>
      <w:lvlJc w:val="left"/>
      <w:pPr>
        <w:ind w:left="322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B4674F"/>
    <w:multiLevelType w:val="hybridMultilevel"/>
    <w:tmpl w:val="063C7D1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4916B3"/>
    <w:multiLevelType w:val="hybridMultilevel"/>
    <w:tmpl w:val="265259E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E057D"/>
    <w:rsid w:val="005F3368"/>
    <w:rsid w:val="00F0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30E06C6-D2E9-4390-A2AD-B38BA6A3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C3E"/>
    <w:pPr>
      <w:spacing w:line="252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368"/>
  </w:style>
  <w:style w:type="paragraph" w:styleId="Stopka">
    <w:name w:val="footer"/>
    <w:basedOn w:val="Normalny"/>
    <w:link w:val="StopkaZnak"/>
    <w:uiPriority w:val="99"/>
    <w:unhideWhenUsed/>
    <w:rsid w:val="005F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368"/>
  </w:style>
  <w:style w:type="paragraph" w:customStyle="1" w:styleId="Akapitzlist1">
    <w:name w:val="Akapit z listą1"/>
    <w:basedOn w:val="Normalny"/>
    <w:rsid w:val="00F03C3E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 - LK</dc:creator>
  <cp:keywords/>
  <dc:description/>
  <cp:lastModifiedBy>Eduko - LK</cp:lastModifiedBy>
  <cp:revision>2</cp:revision>
  <dcterms:created xsi:type="dcterms:W3CDTF">2021-02-18T13:26:00Z</dcterms:created>
  <dcterms:modified xsi:type="dcterms:W3CDTF">2021-02-18T13:26:00Z</dcterms:modified>
</cp:coreProperties>
</file>